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69DD04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48139C">
        <w:rPr>
          <w:rFonts w:ascii="Corbel" w:hAnsi="Corbel"/>
          <w:i/>
          <w:smallCaps/>
          <w:sz w:val="24"/>
          <w:szCs w:val="24"/>
        </w:rPr>
        <w:t xml:space="preserve"> 2022- 2025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5B9FBB44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48139C">
        <w:rPr>
          <w:rFonts w:ascii="Corbel" w:hAnsi="Corbel"/>
          <w:sz w:val="20"/>
          <w:szCs w:val="20"/>
        </w:rPr>
        <w:t>2023/2024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001EF67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człowieka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24DF75EF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3B30180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1DE5CFBB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4810896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D13133E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06919DB2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527BD6C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4 sem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1EAF8283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59620EAD" w:rsidR="00923D7D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09F548C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Aleksander Bobko</w:t>
            </w:r>
          </w:p>
        </w:tc>
      </w:tr>
      <w:tr w:rsidR="0085747A" w:rsidRPr="0048139C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12952C6" w:rsidR="0085747A" w:rsidRPr="0048139C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48139C">
              <w:rPr>
                <w:rFonts w:ascii="Corbel" w:hAnsi="Corbel"/>
                <w:b w:val="0"/>
                <w:sz w:val="24"/>
                <w:szCs w:val="24"/>
                <w:lang w:val="en-GB"/>
              </w:rPr>
              <w:t>Prof. Aleksander Bobko</w:t>
            </w:r>
            <w:r w:rsidR="0048139C" w:rsidRPr="0048139C">
              <w:rPr>
                <w:rFonts w:ascii="Corbel" w:hAnsi="Corbel"/>
                <w:b w:val="0"/>
                <w:sz w:val="24"/>
                <w:szCs w:val="24"/>
                <w:lang w:val="en-GB"/>
              </w:rPr>
              <w:t>/dr I. P</w:t>
            </w:r>
            <w:r w:rsidR="0048139C">
              <w:rPr>
                <w:rFonts w:ascii="Corbel" w:hAnsi="Corbel"/>
                <w:b w:val="0"/>
                <w:sz w:val="24"/>
                <w:szCs w:val="24"/>
                <w:lang w:val="en-GB"/>
              </w:rPr>
              <w:t>asternak</w:t>
            </w:r>
            <w:bookmarkStart w:id="0" w:name="_GoBack"/>
            <w:bookmarkEnd w:id="0"/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621589A3" w:rsidR="00015B8F" w:rsidRPr="00B169DF" w:rsidRDefault="00A208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2375C120" w:rsidR="00015B8F" w:rsidRPr="00B169DF" w:rsidRDefault="00A208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77EB81F" w:rsidR="00015B8F" w:rsidRPr="00B169DF" w:rsidRDefault="00A208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A2086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A2086C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A2086C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A2086C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B169DF">
        <w:rPr>
          <w:rFonts w:ascii="Corbel" w:hAnsi="Corbel"/>
          <w:b w:val="0"/>
          <w:smallCaps w:val="0"/>
          <w:szCs w:val="24"/>
        </w:rPr>
        <w:t xml:space="preserve">, </w:t>
      </w:r>
      <w:r w:rsidRPr="00A2086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17A9DA67" w14:textId="77777777" w:rsidR="00A2086C" w:rsidRPr="009C54AE" w:rsidRDefault="00A2086C" w:rsidP="00A2086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7C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historii filozofi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</w:p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091CFCC1" w:rsidR="0085747A" w:rsidRPr="00B169DF" w:rsidRDefault="00A2086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151B">
              <w:rPr>
                <w:rFonts w:ascii="Corbel" w:hAnsi="Corbel"/>
                <w:b w:val="0"/>
                <w:sz w:val="24"/>
                <w:szCs w:val="24"/>
              </w:rPr>
              <w:t>Zapoznanie studentów z historią filozofii człowieka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jej podstawowymi zagadnieniami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0A5022C9" w:rsidR="0085747A" w:rsidRPr="00B169DF" w:rsidRDefault="00A2086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377A9BBD" w:rsidR="0085747A" w:rsidRPr="00B169DF" w:rsidRDefault="00A2086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151B">
              <w:rPr>
                <w:rFonts w:ascii="Corbel" w:hAnsi="Corbel"/>
                <w:b w:val="0"/>
                <w:sz w:val="24"/>
                <w:szCs w:val="24"/>
              </w:rPr>
              <w:t>Uwrażliwienie na istotność zagadnień z zakresu w filozofii człowieka dla współczes</w:t>
            </w:r>
            <w:r>
              <w:rPr>
                <w:rFonts w:ascii="Corbel" w:hAnsi="Corbel"/>
                <w:b w:val="0"/>
                <w:sz w:val="24"/>
                <w:szCs w:val="24"/>
              </w:rPr>
              <w:t>ności</w:t>
            </w:r>
            <w:r w:rsidRPr="0066151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3F532E4B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A2086C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2086C" w:rsidRPr="00B169DF" w14:paraId="5281B8F7" w14:textId="77777777" w:rsidTr="00A2086C">
        <w:tc>
          <w:tcPr>
            <w:tcW w:w="1681" w:type="dxa"/>
          </w:tcPr>
          <w:p w14:paraId="771C87A3" w14:textId="77777777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C8C69E2" w14:textId="3AE0A1D8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 miejsce i znaczenie filozofii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człowieka 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w relacji do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filozofii i nauk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, jej specyfikę przedmiotową i metodologiczną, terminologię filozoficzną </w:t>
            </w:r>
          </w:p>
        </w:tc>
        <w:tc>
          <w:tcPr>
            <w:tcW w:w="1865" w:type="dxa"/>
          </w:tcPr>
          <w:p w14:paraId="51C6CBB5" w14:textId="27C033AA" w:rsidR="00A2086C" w:rsidRPr="00A2086C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2086C">
              <w:rPr>
                <w:b w:val="0"/>
                <w:bCs/>
                <w:color w:val="000000"/>
                <w:sz w:val="27"/>
                <w:szCs w:val="27"/>
              </w:rPr>
              <w:t xml:space="preserve">K_W01, </w:t>
            </w:r>
          </w:p>
        </w:tc>
      </w:tr>
      <w:tr w:rsidR="00A2086C" w:rsidRPr="00B169DF" w14:paraId="6DA55FA2" w14:textId="77777777" w:rsidTr="00A2086C">
        <w:tc>
          <w:tcPr>
            <w:tcW w:w="1681" w:type="dxa"/>
          </w:tcPr>
          <w:p w14:paraId="55A1D03E" w14:textId="77777777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56AD9DEE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historyczne kształtowanie się idei filozoficznych, poglądy i pisma klasycznych autorów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zakresu filozofii człowieka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>, rolę refleksji filozoficznej w kształtowaniu kultury i społeczeństwa</w:t>
            </w:r>
          </w:p>
        </w:tc>
        <w:tc>
          <w:tcPr>
            <w:tcW w:w="1865" w:type="dxa"/>
          </w:tcPr>
          <w:p w14:paraId="20B22796" w14:textId="138ABC1B" w:rsidR="00A2086C" w:rsidRPr="00A2086C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2086C">
              <w:rPr>
                <w:b w:val="0"/>
                <w:bCs/>
                <w:color w:val="000000"/>
                <w:sz w:val="27"/>
                <w:szCs w:val="27"/>
              </w:rPr>
              <w:t>K_W02,</w:t>
            </w:r>
          </w:p>
        </w:tc>
      </w:tr>
      <w:tr w:rsidR="00A2086C" w:rsidRPr="00B169DF" w14:paraId="4251E2C5" w14:textId="77777777" w:rsidTr="00A2086C">
        <w:tc>
          <w:tcPr>
            <w:tcW w:w="1681" w:type="dxa"/>
          </w:tcPr>
          <w:p w14:paraId="7C52C841" w14:textId="48A9B775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0ED94FF1" w14:textId="5D90A8B9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 poprawnie stosować terminologię filozoficzną, formułować problemy, tezy, własne poglądy; dobierać i stosować właściwe metody i narzędzia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 wyszukiwać, analizować, oceniać, selekcjonować i wykorzystywać informacje ze źródeł pisanych i elektronicznych </w:t>
            </w:r>
          </w:p>
        </w:tc>
        <w:tc>
          <w:tcPr>
            <w:tcW w:w="1865" w:type="dxa"/>
          </w:tcPr>
          <w:p w14:paraId="41DC7A70" w14:textId="4C5F05E4" w:rsidR="00A2086C" w:rsidRPr="00A2086C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2086C">
              <w:rPr>
                <w:b w:val="0"/>
                <w:bCs/>
                <w:color w:val="000000"/>
                <w:sz w:val="27"/>
                <w:szCs w:val="27"/>
              </w:rPr>
              <w:t xml:space="preserve">K_U01, </w:t>
            </w:r>
          </w:p>
        </w:tc>
      </w:tr>
      <w:tr w:rsidR="00A2086C" w:rsidRPr="00B169DF" w14:paraId="4EA9CC71" w14:textId="77777777" w:rsidTr="00A2086C">
        <w:tc>
          <w:tcPr>
            <w:tcW w:w="1681" w:type="dxa"/>
          </w:tcPr>
          <w:p w14:paraId="2099CC2F" w14:textId="0F2756DC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73AFA2B" w14:textId="4A9FE698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 rozpoznawać odmienne stanowiska światopoglądowe konstruować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własne 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argumenty krytyczne, formułować odpowiedzi na krytykę;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tak</w:t>
            </w:r>
            <w:r w:rsidR="00D20E10">
              <w:rPr>
                <w:rFonts w:ascii="Corbel" w:hAnsi="Corbel"/>
                <w:b w:val="0"/>
                <w:smallCaps w:val="0"/>
                <w:szCs w:val="24"/>
              </w:rPr>
              <w:t>ż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interpretować tekst filozoficzny, </w:t>
            </w:r>
          </w:p>
        </w:tc>
        <w:tc>
          <w:tcPr>
            <w:tcW w:w="1865" w:type="dxa"/>
          </w:tcPr>
          <w:p w14:paraId="3C9C2E52" w14:textId="7471CA80" w:rsidR="00A2086C" w:rsidRPr="00A2086C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2086C">
              <w:rPr>
                <w:b w:val="0"/>
                <w:bCs/>
                <w:color w:val="000000"/>
                <w:sz w:val="27"/>
                <w:szCs w:val="27"/>
              </w:rPr>
              <w:t xml:space="preserve">K_U02, </w:t>
            </w:r>
          </w:p>
        </w:tc>
      </w:tr>
      <w:tr w:rsidR="00A2086C" w:rsidRPr="00B169DF" w14:paraId="36C0D439" w14:textId="77777777" w:rsidTr="00A2086C">
        <w:tc>
          <w:tcPr>
            <w:tcW w:w="1681" w:type="dxa"/>
          </w:tcPr>
          <w:p w14:paraId="3D9AB132" w14:textId="2E8DE953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728CAB85" w14:textId="1AC3BB51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</w:t>
            </w:r>
            <w:r w:rsidRPr="00536157">
              <w:rPr>
                <w:rFonts w:ascii="Corbel" w:hAnsi="Corbel"/>
                <w:b w:val="0"/>
                <w:smallCaps w:val="0"/>
                <w:szCs w:val="24"/>
              </w:rPr>
              <w:t xml:space="preserve"> zaangażowanego uczestnictwa w życiu społecznym; </w:t>
            </w:r>
          </w:p>
        </w:tc>
        <w:tc>
          <w:tcPr>
            <w:tcW w:w="1865" w:type="dxa"/>
          </w:tcPr>
          <w:p w14:paraId="199CFDC9" w14:textId="4C728610" w:rsidR="00A2086C" w:rsidRPr="00A2086C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2086C">
              <w:rPr>
                <w:b w:val="0"/>
                <w:bCs/>
                <w:color w:val="000000"/>
                <w:sz w:val="27"/>
                <w:szCs w:val="27"/>
              </w:rPr>
              <w:t>K_K02,</w:t>
            </w:r>
          </w:p>
        </w:tc>
      </w:tr>
      <w:tr w:rsidR="00A2086C" w:rsidRPr="00B169DF" w14:paraId="704DCE9A" w14:textId="77777777" w:rsidTr="00A2086C">
        <w:tc>
          <w:tcPr>
            <w:tcW w:w="1681" w:type="dxa"/>
          </w:tcPr>
          <w:p w14:paraId="2696A5E5" w14:textId="57D5FEE5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7C66FCEF" w14:textId="61F5D051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</w:t>
            </w:r>
            <w:r w:rsidRPr="00536157">
              <w:rPr>
                <w:rFonts w:ascii="Corbel" w:hAnsi="Corbel"/>
                <w:b w:val="0"/>
                <w:smallCaps w:val="0"/>
                <w:szCs w:val="24"/>
              </w:rPr>
              <w:t xml:space="preserve"> działań na rzecz zachowania dziedzictwa filozoficznego i brania odpowiedzialności za trafność przekazywanej wiedzy;  ciągłego dokształcania i rozwoju zawodowego</w:t>
            </w:r>
          </w:p>
        </w:tc>
        <w:tc>
          <w:tcPr>
            <w:tcW w:w="1865" w:type="dxa"/>
          </w:tcPr>
          <w:p w14:paraId="16024640" w14:textId="608DED80" w:rsidR="00A2086C" w:rsidRPr="00A2086C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2086C">
              <w:rPr>
                <w:b w:val="0"/>
                <w:bCs/>
                <w:color w:val="000000"/>
                <w:sz w:val="27"/>
                <w:szCs w:val="27"/>
              </w:rPr>
              <w:t>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"/>
        <w:gridCol w:w="9491"/>
        <w:gridCol w:w="6"/>
      </w:tblGrid>
      <w:tr w:rsidR="0085747A" w:rsidRPr="00B169DF" w14:paraId="68747490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D20E10" w:rsidRPr="00B169DF" w14:paraId="1E6E57A6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</w:tcPr>
          <w:p w14:paraId="56A8A27C" w14:textId="4D888E50" w:rsidR="00D20E10" w:rsidRPr="00B169DF" w:rsidRDefault="00D20E10" w:rsidP="00D20E1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A71EF">
              <w:t>Wprowadzenie – pytanie „kim jest człowiek” jako podstawowe pytanie filozofii. Kanta koncepcja trzec</w:t>
            </w:r>
            <w:r>
              <w:t xml:space="preserve">h warstw w strukturze człowieka </w:t>
            </w:r>
            <w:r w:rsidRPr="00BA71EF">
              <w:t>(</w:t>
            </w:r>
            <w:r>
              <w:t>2</w:t>
            </w:r>
            <w:r w:rsidRPr="00BA71EF">
              <w:t xml:space="preserve"> godz.)</w:t>
            </w:r>
          </w:p>
        </w:tc>
      </w:tr>
      <w:tr w:rsidR="00D20E10" w:rsidRPr="00B169DF" w14:paraId="52C7DA90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</w:tcPr>
          <w:p w14:paraId="0A2544AA" w14:textId="0AC87C6A" w:rsidR="00D20E10" w:rsidRPr="00B169DF" w:rsidRDefault="00D20E10" w:rsidP="00D20E1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A71EF">
              <w:t>Plat</w:t>
            </w:r>
            <w:r>
              <w:t>ońska wizja człowieka (4 godz.)</w:t>
            </w:r>
          </w:p>
        </w:tc>
      </w:tr>
      <w:tr w:rsidR="00D20E10" w:rsidRPr="00B169DF" w14:paraId="4756E0B7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</w:tcPr>
          <w:p w14:paraId="5818B7FA" w14:textId="4859B0D2" w:rsidR="00D20E10" w:rsidRPr="00B169DF" w:rsidRDefault="00D20E10" w:rsidP="00D20E1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A71EF">
              <w:t>Człowiek obr</w:t>
            </w:r>
            <w:r>
              <w:t xml:space="preserve">azem Boga w myśli św. Augustyna </w:t>
            </w:r>
            <w:r w:rsidRPr="00BA71EF">
              <w:t>(2 godz.)</w:t>
            </w:r>
          </w:p>
        </w:tc>
      </w:tr>
      <w:tr w:rsidR="00D20E10" w:rsidRPr="00836370" w14:paraId="26344DAC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6245AE15" w14:textId="3F94847E" w:rsidR="00D20E10" w:rsidRPr="00BA71EF" w:rsidRDefault="00D20E10" w:rsidP="00D20E10">
            <w:pPr>
              <w:spacing w:after="0"/>
            </w:pPr>
            <w:r w:rsidRPr="00BA71EF">
              <w:t>Kartezjusz – wizja nowożytnego po</w:t>
            </w:r>
            <w:r>
              <w:t xml:space="preserve">dmiotu, dualizm ducha i materii </w:t>
            </w:r>
            <w:r w:rsidRPr="00BA71EF">
              <w:t>(2 godz.)</w:t>
            </w:r>
          </w:p>
        </w:tc>
      </w:tr>
      <w:tr w:rsidR="00D20E10" w:rsidRPr="00836370" w14:paraId="5A66F9DA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3A293870" w14:textId="3B8BFFE1" w:rsidR="00D20E10" w:rsidRPr="00BA71EF" w:rsidRDefault="00D20E10" w:rsidP="00D20E10">
            <w:pPr>
              <w:spacing w:after="0"/>
            </w:pPr>
            <w:r w:rsidRPr="00BA71EF">
              <w:t>Oświecenie – cz</w:t>
            </w:r>
            <w:r>
              <w:t>łowiek istotą rozumną (4 godz.)</w:t>
            </w:r>
          </w:p>
        </w:tc>
      </w:tr>
      <w:tr w:rsidR="00D20E10" w14:paraId="5DEB9597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417FC66A" w14:textId="31D6ADD4" w:rsidR="00D20E10" w:rsidRPr="00BA71EF" w:rsidRDefault="00D20E10" w:rsidP="00D20E10">
            <w:pPr>
              <w:spacing w:after="0"/>
            </w:pPr>
            <w:r w:rsidRPr="00BA71EF">
              <w:t>S</w:t>
            </w:r>
            <w:r>
              <w:t xml:space="preserve">chopenhauer – prymat woli życia </w:t>
            </w:r>
            <w:r w:rsidRPr="00BA71EF">
              <w:t>(2 godz.)</w:t>
            </w:r>
          </w:p>
        </w:tc>
      </w:tr>
      <w:tr w:rsidR="00D20E10" w:rsidRPr="00BA71EF" w14:paraId="42DB2725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4AA54F2C" w14:textId="6C79A050" w:rsidR="00D20E10" w:rsidRPr="00BA71EF" w:rsidRDefault="00D20E10" w:rsidP="00D20E10">
            <w:pPr>
              <w:spacing w:after="0"/>
            </w:pPr>
            <w:r w:rsidRPr="00BA71EF">
              <w:t>Niet</w:t>
            </w:r>
            <w:r>
              <w:t xml:space="preserve">zsche - człowiek jako wola mocy </w:t>
            </w:r>
            <w:r w:rsidRPr="00BA71EF">
              <w:t>(2 godz.)</w:t>
            </w:r>
          </w:p>
        </w:tc>
      </w:tr>
      <w:tr w:rsidR="00D20E10" w:rsidRPr="00BA71EF" w14:paraId="7A685865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7D608201" w14:textId="10141A99" w:rsidR="00D20E10" w:rsidRPr="00BA71EF" w:rsidRDefault="00D20E10" w:rsidP="00D20E10">
            <w:pPr>
              <w:spacing w:after="0"/>
            </w:pPr>
            <w:r w:rsidRPr="00BA71EF">
              <w:t>Tischn</w:t>
            </w:r>
            <w:r>
              <w:t xml:space="preserve">er – człowiek podmiotem dramatu </w:t>
            </w:r>
            <w:r w:rsidRPr="00BA71EF">
              <w:t>(2 godz.)</w:t>
            </w:r>
          </w:p>
        </w:tc>
      </w:tr>
      <w:tr w:rsidR="00D20E10" w:rsidRPr="00BA71EF" w14:paraId="2368D34E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1E3CF3FC" w14:textId="077F1920" w:rsidR="00D20E10" w:rsidRPr="00BA71EF" w:rsidRDefault="00D20E10" w:rsidP="00D20E10">
            <w:pPr>
              <w:spacing w:after="0"/>
            </w:pPr>
            <w:r w:rsidRPr="00BA71EF">
              <w:t>Podsumowanie części historycznej – człowiek w perspektywie dobra i zła (4 godz.)</w:t>
            </w:r>
          </w:p>
        </w:tc>
      </w:tr>
      <w:tr w:rsidR="00D20E10" w:rsidRPr="00BA71EF" w14:paraId="5B7AC864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6B489B4D" w14:textId="10668211" w:rsidR="00D20E10" w:rsidRPr="00BA71EF" w:rsidRDefault="00D20E10" w:rsidP="00D20E10">
            <w:pPr>
              <w:spacing w:after="0"/>
            </w:pPr>
            <w:r w:rsidRPr="00BA71EF">
              <w:t>Przyszłość człowieka w związku z możli</w:t>
            </w:r>
            <w:r>
              <w:t xml:space="preserve">wościami inżynierii genetycznej </w:t>
            </w:r>
            <w:r w:rsidRPr="00BA71EF">
              <w:t>(2 godz.)</w:t>
            </w:r>
          </w:p>
        </w:tc>
      </w:tr>
      <w:tr w:rsidR="00D20E10" w:rsidRPr="00BA71EF" w14:paraId="67B094FB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40D5DDF3" w14:textId="7C505BFD" w:rsidR="00D20E10" w:rsidRDefault="00D20E10" w:rsidP="00D20E10">
            <w:pPr>
              <w:spacing w:after="0"/>
            </w:pPr>
            <w:r>
              <w:t xml:space="preserve">Seksualność człowieka </w:t>
            </w:r>
            <w:r w:rsidRPr="00BA71EF">
              <w:t>(2 godz.)</w:t>
            </w:r>
          </w:p>
        </w:tc>
      </w:tr>
      <w:tr w:rsidR="00D20E10" w:rsidRPr="00BA71EF" w14:paraId="0AFCABAE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5CE652A0" w14:textId="1A52E6BD" w:rsidR="00D20E10" w:rsidRPr="00BA71EF" w:rsidRDefault="00D20E10" w:rsidP="00D20E10">
            <w:pPr>
              <w:spacing w:after="0"/>
            </w:pPr>
            <w:r w:rsidRPr="00BA71EF">
              <w:t>Człowiek w rz</w:t>
            </w:r>
            <w:r>
              <w:t xml:space="preserve">eczywistości wirtualnej </w:t>
            </w:r>
            <w:r w:rsidRPr="00BA71EF">
              <w:t>(2 godz.)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"/>
        <w:gridCol w:w="9491"/>
        <w:gridCol w:w="6"/>
      </w:tblGrid>
      <w:tr w:rsidR="0085747A" w:rsidRPr="00B169DF" w14:paraId="50F0E11A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0E10" w:rsidRPr="00B169DF" w14:paraId="306B5B2F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43F8874D" w14:textId="6323EF11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„</w:t>
            </w:r>
            <w:r>
              <w:rPr>
                <w:i/>
              </w:rPr>
              <w:t>G</w:t>
            </w:r>
            <w:r w:rsidRPr="001E6DC9">
              <w:rPr>
                <w:i/>
              </w:rPr>
              <w:t>nothi seauton</w:t>
            </w:r>
            <w:r>
              <w:t>” – człowiek w klasycznej filozofii greckiej. Sokrates, Platon, Arystoteles (4 godz.)</w:t>
            </w:r>
          </w:p>
        </w:tc>
      </w:tr>
      <w:tr w:rsidR="00D20E10" w:rsidRPr="00B169DF" w14:paraId="48899DC2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4FA0026B" w14:textId="74973DA8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„</w:t>
            </w:r>
            <w:r w:rsidRPr="001E6DC9">
              <w:rPr>
                <w:i/>
              </w:rPr>
              <w:t>Boga i dusze chcę poznać. Nic więcej</w:t>
            </w:r>
            <w:r>
              <w:t>”. Teocentryczna koncepcja człowieka w myśli św. Augustyna (2 godz.)</w:t>
            </w:r>
          </w:p>
        </w:tc>
      </w:tr>
      <w:tr w:rsidR="00D20E10" w:rsidRPr="00B169DF" w14:paraId="0C1DBED6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2195D51F" w14:textId="6925581B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„</w:t>
            </w:r>
            <w:r w:rsidRPr="00FD3DE7">
              <w:rPr>
                <w:i/>
              </w:rPr>
              <w:t>Res cogitas</w:t>
            </w:r>
            <w:r>
              <w:t>” vs. „</w:t>
            </w:r>
            <w:r w:rsidRPr="00FD3DE7">
              <w:rPr>
                <w:i/>
              </w:rPr>
              <w:t>Res extensa</w:t>
            </w:r>
            <w:r>
              <w:t>” – racjonalizm i dualizm psychofizyczny Kartezjusza (2 godz.)</w:t>
            </w:r>
          </w:p>
        </w:tc>
      </w:tr>
      <w:tr w:rsidR="00D20E10" w:rsidRPr="00B169DF" w14:paraId="06A4EF7D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111C52E6" w14:textId="58B1EA3C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Człowiek wobec rozumu – oświeceniowe wizje człowieka i filozofia krytyczna I. Kanta (4 godz.)</w:t>
            </w:r>
          </w:p>
        </w:tc>
      </w:tr>
      <w:tr w:rsidR="00D20E10" w:rsidRPr="00B169DF" w14:paraId="2379DDFF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6436C03D" w14:textId="3C73E540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Człowiek wobec dziejów -  człowiek jako moment dialektyczny dziejów w filozofii Hegla (2 godz.)</w:t>
            </w:r>
          </w:p>
        </w:tc>
      </w:tr>
      <w:tr w:rsidR="00D20E10" w:rsidRPr="00B169DF" w14:paraId="5B030BD5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6C2ED089" w14:textId="452E9FD7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Świat jako wola i przedstawienie – A. Schopenhauer o człowieku (2 godz.)</w:t>
            </w:r>
          </w:p>
        </w:tc>
      </w:tr>
      <w:tr w:rsidR="00D20E10" w:rsidRPr="00B169DF" w14:paraId="385D15C1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6EDD3C3E" w14:textId="28B6E1E9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cs="Calibri"/>
              </w:rPr>
              <w:t>„Ü</w:t>
            </w:r>
            <w:r>
              <w:t>bermensch” – człowiek jako wola mocy. Nietzscheański projekt „ponad człowieka”.(2 godz.)</w:t>
            </w:r>
          </w:p>
        </w:tc>
      </w:tr>
      <w:tr w:rsidR="00D20E10" w:rsidRPr="00B169DF" w14:paraId="4E176950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337296FE" w14:textId="0B056337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cs="Calibri"/>
              </w:rPr>
              <w:t>Człowiek jako istota gatunkowa i społeczna – naturalistyczno-witalistyczna wizja człowieka według Z. Freuda (2 godz.)</w:t>
            </w:r>
          </w:p>
        </w:tc>
      </w:tr>
      <w:tr w:rsidR="00D20E10" w:rsidRPr="00B169DF" w14:paraId="63CAD33B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4CCCB1B9" w14:textId="68BBF7F7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cs="Calibri"/>
              </w:rPr>
              <w:t>Człowiek jest osobą – K. Wojtyła o człowieku (2 godz.)</w:t>
            </w:r>
          </w:p>
        </w:tc>
      </w:tr>
      <w:tr w:rsidR="00D20E10" w14:paraId="6E9807DB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  <w:shd w:val="clear" w:color="auto" w:fill="FFFFFF"/>
          </w:tcPr>
          <w:p w14:paraId="2F37111B" w14:textId="59724E99" w:rsidR="00D20E10" w:rsidRDefault="00D20E10" w:rsidP="00D20E10">
            <w:pPr>
              <w:spacing w:after="0"/>
              <w:rPr>
                <w:rFonts w:cs="Calibri"/>
              </w:rPr>
            </w:pPr>
            <w:r>
              <w:rPr>
                <w:rFonts w:cs="Calibri"/>
              </w:rPr>
              <w:t>Człowiek podmiotem dramatu – J. Tischnera koncepcja człowieka (2 godz.)</w:t>
            </w:r>
          </w:p>
        </w:tc>
      </w:tr>
      <w:tr w:rsidR="00D20E10" w14:paraId="73D000DD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  <w:shd w:val="clear" w:color="auto" w:fill="FFFFFF"/>
          </w:tcPr>
          <w:p w14:paraId="19A1EB63" w14:textId="0DBE1E91" w:rsidR="00D20E10" w:rsidRDefault="00D20E10" w:rsidP="00D20E10">
            <w:pPr>
              <w:spacing w:after="0"/>
              <w:rPr>
                <w:rFonts w:cs="Calibri"/>
              </w:rPr>
            </w:pPr>
            <w:r>
              <w:rPr>
                <w:rFonts w:cs="Calibri"/>
              </w:rPr>
              <w:t>Spory o naturę ludzką: substancjalna czy narracyjna tożsamość człowieka (4 godz.)</w:t>
            </w:r>
          </w:p>
        </w:tc>
      </w:tr>
      <w:tr w:rsidR="00D20E10" w14:paraId="2308CC3F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  <w:shd w:val="clear" w:color="auto" w:fill="FFFFFF"/>
          </w:tcPr>
          <w:p w14:paraId="1B262FE9" w14:textId="2390551F" w:rsidR="00D20E10" w:rsidRDefault="00D20E10" w:rsidP="00D20E10">
            <w:pPr>
              <w:spacing w:after="0"/>
              <w:rPr>
                <w:rFonts w:cs="Calibri"/>
              </w:rPr>
            </w:pPr>
            <w:r>
              <w:rPr>
                <w:rFonts w:cs="Calibri"/>
              </w:rPr>
              <w:t>Przyszłość człowieka – wizje i perspektywy (2 godz.)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A84F4A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A84F4A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A84F4A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A84F4A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AF68227" w14:textId="77777777" w:rsidR="00A84F4A" w:rsidRPr="00A84F4A" w:rsidRDefault="00A84F4A" w:rsidP="00A84F4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4F4A">
              <w:rPr>
                <w:rFonts w:ascii="Corbel" w:hAnsi="Corbel"/>
                <w:b w:val="0"/>
                <w:smallCaps w:val="0"/>
                <w:szCs w:val="24"/>
              </w:rPr>
              <w:t>WYKŁAD: EGZAMIN USTNY</w:t>
            </w:r>
          </w:p>
          <w:p w14:paraId="708C9AC7" w14:textId="5DEC0136" w:rsidR="0085747A" w:rsidRPr="00B169DF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A84F4A">
              <w:rPr>
                <w:rFonts w:ascii="Corbel" w:hAnsi="Corbel"/>
                <w:b w:val="0"/>
                <w:smallCaps w:val="0"/>
                <w:szCs w:val="24"/>
              </w:rPr>
              <w:t>ĆWICZENIA: KOLOKWIUM KOŃCOWE</w:t>
            </w:r>
          </w:p>
        </w:tc>
        <w:tc>
          <w:tcPr>
            <w:tcW w:w="2126" w:type="dxa"/>
          </w:tcPr>
          <w:p w14:paraId="5D1AC8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196DC76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09A7E9EB" w:rsidR="0085747A" w:rsidRPr="00B169DF" w:rsidRDefault="00091C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95E6110" w:rsidR="00C61DC5" w:rsidRPr="00B169DF" w:rsidRDefault="00091C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3D3D66AC" w:rsidR="00C61DC5" w:rsidRPr="00B169DF" w:rsidRDefault="00091C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071328A4" w:rsidR="0085747A" w:rsidRPr="00B169DF" w:rsidRDefault="00091C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5A52C756" w:rsidR="0085747A" w:rsidRPr="00B169DF" w:rsidRDefault="00091C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ABC97C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AAC4D3A" w14:textId="77777777" w:rsidR="00A84F4A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3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Platon „Fajdros”</w:t>
            </w:r>
          </w:p>
          <w:p w14:paraId="3F1BAB79" w14:textId="77777777" w:rsidR="00A84F4A" w:rsidRPr="00AF3C44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3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Kartezjusz „Medytacje”</w:t>
            </w:r>
          </w:p>
          <w:p w14:paraId="238E0F1C" w14:textId="77777777" w:rsidR="00A84F4A" w:rsidRPr="00AF3C44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3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Kant „Religia w obrębie samego rozumu”</w:t>
            </w:r>
          </w:p>
          <w:p w14:paraId="1BE669F5" w14:textId="77777777" w:rsidR="00A84F4A" w:rsidRPr="00AF3C44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3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Nietzsche „Z genealogii moralności”</w:t>
            </w:r>
          </w:p>
          <w:p w14:paraId="717BAC19" w14:textId="77777777" w:rsidR="00A84F4A" w:rsidRPr="00AF3C44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3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Tischner „Filozofia dramatu”</w:t>
            </w:r>
          </w:p>
          <w:p w14:paraId="308641F4" w14:textId="77777777" w:rsidR="00A84F4A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3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Habermas „Przyszłość natury ludzkiej”</w:t>
            </w:r>
          </w:p>
          <w:p w14:paraId="61D3383C" w14:textId="22FC1548" w:rsidR="00CA16AC" w:rsidRDefault="00CA16AC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1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Kant I., Antropologia w ujęciu pragmatycznym, Warszawa 2005.</w:t>
            </w:r>
          </w:p>
          <w:p w14:paraId="73B2602D" w14:textId="60EC6C40" w:rsidR="00CA16AC" w:rsidRPr="00AF3C44" w:rsidRDefault="00CA16AC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1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Scheler M., Pisma z antropologii filozoficznej i teorii wiedzy,</w:t>
            </w:r>
          </w:p>
          <w:p w14:paraId="3157E89B" w14:textId="77777777" w:rsidR="00A84F4A" w:rsidRPr="00B169DF" w:rsidRDefault="00A84F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4006FB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FCA63C0" w14:textId="77777777" w:rsidR="00A84F4A" w:rsidRPr="00AF3C44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3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Wojtyła „Miłość i odpowiedzialność”</w:t>
            </w:r>
          </w:p>
          <w:p w14:paraId="32616CEE" w14:textId="77777777" w:rsidR="00A84F4A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3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Bobko „Myślenie wobec zła”</w:t>
            </w:r>
          </w:p>
          <w:p w14:paraId="0D8CF9D3" w14:textId="5E9CB86E" w:rsidR="00A84F4A" w:rsidRPr="00B169DF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Wójtowicz R., „Człowiek i kultura. Prolegomena do Wojtyliańskiej myśli antropologicznej”, UR, Rzezszów 2010.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F09375" w14:textId="77777777" w:rsidR="009C5C88" w:rsidRDefault="009C5C88" w:rsidP="00C16ABF">
      <w:pPr>
        <w:spacing w:after="0" w:line="240" w:lineRule="auto"/>
      </w:pPr>
      <w:r>
        <w:separator/>
      </w:r>
    </w:p>
  </w:endnote>
  <w:endnote w:type="continuationSeparator" w:id="0">
    <w:p w14:paraId="08406A06" w14:textId="77777777" w:rsidR="009C5C88" w:rsidRDefault="009C5C8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65DDA" w14:textId="77777777" w:rsidR="009C5C88" w:rsidRDefault="009C5C88" w:rsidP="00C16ABF">
      <w:pPr>
        <w:spacing w:after="0" w:line="240" w:lineRule="auto"/>
      </w:pPr>
      <w:r>
        <w:separator/>
      </w:r>
    </w:p>
  </w:footnote>
  <w:footnote w:type="continuationSeparator" w:id="0">
    <w:p w14:paraId="661E3962" w14:textId="77777777" w:rsidR="009C5C88" w:rsidRDefault="009C5C88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16FE6"/>
    <w:rsid w:val="00022ECE"/>
    <w:rsid w:val="00042A51"/>
    <w:rsid w:val="00042D2E"/>
    <w:rsid w:val="00044C82"/>
    <w:rsid w:val="00070ED6"/>
    <w:rsid w:val="000742DC"/>
    <w:rsid w:val="00084C12"/>
    <w:rsid w:val="00091CFA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49A"/>
    <w:rsid w:val="002C0E10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139C"/>
    <w:rsid w:val="004840FD"/>
    <w:rsid w:val="00490F7D"/>
    <w:rsid w:val="00491678"/>
    <w:rsid w:val="00494005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5C88"/>
    <w:rsid w:val="009C788E"/>
    <w:rsid w:val="009D3F3B"/>
    <w:rsid w:val="009E0543"/>
    <w:rsid w:val="009E3B41"/>
    <w:rsid w:val="009F3C5C"/>
    <w:rsid w:val="009F4610"/>
    <w:rsid w:val="00A00ECC"/>
    <w:rsid w:val="00A155EE"/>
    <w:rsid w:val="00A2086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F4F"/>
    <w:rsid w:val="00A84C85"/>
    <w:rsid w:val="00A84F4A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16AC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0E10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BED06-FB98-4900-81CB-F4DFFC5CE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</TotalTime>
  <Pages>1</Pages>
  <Words>999</Words>
  <Characters>5997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</cp:revision>
  <cp:lastPrinted>2019-02-06T12:12:00Z</cp:lastPrinted>
  <dcterms:created xsi:type="dcterms:W3CDTF">2023-10-02T12:20:00Z</dcterms:created>
  <dcterms:modified xsi:type="dcterms:W3CDTF">2025-03-07T08:05:00Z</dcterms:modified>
</cp:coreProperties>
</file>